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0F7DF0" w14:textId="77777777" w:rsidR="00A04ADD" w:rsidRDefault="00A04ADD" w:rsidP="00A04ADD">
      <w:pPr>
        <w:jc w:val="center"/>
        <w:rPr>
          <w:rFonts w:ascii="Arial Narrow" w:hAnsi="Arial Narrow" w:cs="Arial"/>
          <w:b/>
          <w:bCs/>
          <w:color w:val="000080"/>
          <w:sz w:val="26"/>
          <w:szCs w:val="26"/>
        </w:rPr>
      </w:pPr>
      <w:r>
        <w:rPr>
          <w:rFonts w:ascii="Arial Narrow" w:hAnsi="Arial Narrow" w:cs="Arial"/>
          <w:b/>
          <w:bCs/>
          <w:color w:val="000080"/>
          <w:sz w:val="26"/>
          <w:szCs w:val="26"/>
        </w:rPr>
        <w:t>COMITÉ MONDIAL POUR LES APPRENTISSAGES TOUT AU LONG DE LA VIE (CMA)</w:t>
      </w:r>
    </w:p>
    <w:p w14:paraId="5D5F3E12" w14:textId="77777777" w:rsidR="00AB5224" w:rsidRDefault="00A04ADD">
      <w:r>
        <w:rPr>
          <w:rFonts w:ascii="Arial" w:hAnsi="Arial" w:cs="Arial"/>
          <w:b/>
          <w:bCs/>
          <w:noProof/>
          <w:sz w:val="40"/>
        </w:rPr>
        <w:drawing>
          <wp:inline distT="0" distB="0" distL="0" distR="0" wp14:anchorId="4BB65369" wp14:editId="2CAAC082">
            <wp:extent cx="5972810" cy="701597"/>
            <wp:effectExtent l="2540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72810" cy="701597"/>
                    </a:xfrm>
                    <a:prstGeom prst="rect">
                      <a:avLst/>
                    </a:prstGeom>
                    <a:noFill/>
                    <a:ln w="9525">
                      <a:noFill/>
                      <a:miter lim="800000"/>
                      <a:headEnd/>
                      <a:tailEnd/>
                    </a:ln>
                  </pic:spPr>
                </pic:pic>
              </a:graphicData>
            </a:graphic>
          </wp:inline>
        </w:drawing>
      </w:r>
    </w:p>
    <w:p w14:paraId="29DD293C" w14:textId="77777777" w:rsidR="00AB5224" w:rsidRDefault="00AB5224"/>
    <w:p w14:paraId="24839D78" w14:textId="77777777" w:rsidR="00441616" w:rsidRPr="00441616" w:rsidRDefault="00441616" w:rsidP="00441616">
      <w:pPr>
        <w:jc w:val="center"/>
        <w:rPr>
          <w:rFonts w:ascii="Arial" w:hAnsi="Arial"/>
          <w:b/>
          <w:color w:val="0000FF"/>
          <w:sz w:val="32"/>
          <w:szCs w:val="32"/>
        </w:rPr>
      </w:pPr>
      <w:r w:rsidRPr="00441616">
        <w:rPr>
          <w:rFonts w:ascii="Arial" w:hAnsi="Arial"/>
          <w:b/>
          <w:color w:val="0000FF"/>
          <w:sz w:val="32"/>
          <w:szCs w:val="32"/>
        </w:rPr>
        <w:t>Apprentissages, art (création) et mondialisation</w:t>
      </w:r>
    </w:p>
    <w:p w14:paraId="683CC0AF" w14:textId="77777777" w:rsidR="00441616" w:rsidRDefault="00441616" w:rsidP="00441616">
      <w:pPr>
        <w:jc w:val="center"/>
        <w:rPr>
          <w:rFonts w:ascii="Arial" w:hAnsi="Arial"/>
          <w:b/>
          <w:sz w:val="32"/>
          <w:szCs w:val="32"/>
        </w:rPr>
      </w:pPr>
    </w:p>
    <w:p w14:paraId="7DB8ED56" w14:textId="77777777" w:rsidR="00441616" w:rsidRPr="00441616" w:rsidRDefault="00441616" w:rsidP="00441616">
      <w:pPr>
        <w:jc w:val="center"/>
        <w:rPr>
          <w:rFonts w:ascii="Arial" w:hAnsi="Arial"/>
          <w:b/>
          <w:sz w:val="32"/>
          <w:szCs w:val="32"/>
        </w:rPr>
      </w:pPr>
      <w:r w:rsidRPr="00441616">
        <w:rPr>
          <w:rFonts w:ascii="Arial" w:hAnsi="Arial"/>
          <w:b/>
          <w:sz w:val="32"/>
          <w:szCs w:val="32"/>
        </w:rPr>
        <w:t xml:space="preserve">Compte-rendu de la réunion du 26 mars au </w:t>
      </w:r>
      <w:r w:rsidR="00C138AA" w:rsidRPr="00441616">
        <w:rPr>
          <w:rFonts w:ascii="Arial" w:hAnsi="Arial"/>
          <w:b/>
          <w:sz w:val="32"/>
          <w:szCs w:val="32"/>
        </w:rPr>
        <w:t>CMA</w:t>
      </w:r>
    </w:p>
    <w:p w14:paraId="3A75EE6F" w14:textId="77777777" w:rsidR="00C138AA" w:rsidRPr="00441616" w:rsidRDefault="00441616" w:rsidP="00441616">
      <w:pPr>
        <w:jc w:val="center"/>
        <w:rPr>
          <w:rFonts w:ascii="Arial" w:hAnsi="Arial"/>
          <w:b/>
          <w:sz w:val="32"/>
          <w:szCs w:val="32"/>
        </w:rPr>
      </w:pPr>
      <w:r w:rsidRPr="00441616">
        <w:rPr>
          <w:rFonts w:ascii="Arial" w:hAnsi="Arial"/>
          <w:b/>
          <w:sz w:val="32"/>
          <w:szCs w:val="32"/>
        </w:rPr>
        <w:t>Groupe</w:t>
      </w:r>
      <w:r w:rsidR="004C6F9C" w:rsidRPr="00441616">
        <w:rPr>
          <w:rFonts w:ascii="Arial" w:hAnsi="Arial"/>
          <w:b/>
          <w:sz w:val="32"/>
          <w:szCs w:val="32"/>
        </w:rPr>
        <w:t xml:space="preserve"> </w:t>
      </w:r>
      <w:r w:rsidR="00C138AA" w:rsidRPr="00441616">
        <w:rPr>
          <w:rFonts w:ascii="Arial" w:hAnsi="Arial"/>
          <w:b/>
          <w:sz w:val="32"/>
          <w:szCs w:val="32"/>
        </w:rPr>
        <w:t>de travail au sein de la commission réseaux</w:t>
      </w:r>
    </w:p>
    <w:p w14:paraId="5948EB45" w14:textId="77777777" w:rsidR="00C138AA" w:rsidRPr="00441616" w:rsidRDefault="00C138AA" w:rsidP="00441616">
      <w:pPr>
        <w:jc w:val="center"/>
        <w:rPr>
          <w:rFonts w:ascii="Arial" w:hAnsi="Arial"/>
          <w:b/>
          <w:sz w:val="32"/>
          <w:szCs w:val="32"/>
        </w:rPr>
      </w:pPr>
    </w:p>
    <w:p w14:paraId="5D7692D3" w14:textId="77777777" w:rsidR="00C138AA" w:rsidRDefault="00C138AA">
      <w:pPr>
        <w:rPr>
          <w:rFonts w:ascii="Arial" w:hAnsi="Arial"/>
          <w:b/>
        </w:rPr>
      </w:pPr>
    </w:p>
    <w:p w14:paraId="28EBA3E9" w14:textId="77777777" w:rsidR="00441616" w:rsidRPr="004C6F9C" w:rsidRDefault="00441616" w:rsidP="00441616">
      <w:pPr>
        <w:rPr>
          <w:rFonts w:ascii="Arial" w:hAnsi="Arial"/>
          <w:b/>
          <w:color w:val="000000" w:themeColor="text1"/>
          <w:sz w:val="28"/>
        </w:rPr>
      </w:pPr>
      <w:r>
        <w:rPr>
          <w:rFonts w:ascii="Arial" w:hAnsi="Arial"/>
          <w:b/>
          <w:color w:val="000000" w:themeColor="text1"/>
          <w:sz w:val="28"/>
        </w:rPr>
        <w:t>Composition du groupe de travail</w:t>
      </w:r>
      <w:r w:rsidRPr="004C6F9C">
        <w:rPr>
          <w:rFonts w:ascii="Arial" w:hAnsi="Arial"/>
          <w:b/>
          <w:color w:val="000000" w:themeColor="text1"/>
          <w:sz w:val="28"/>
        </w:rPr>
        <w:t>, animé par Françoise Dax-Boyer</w:t>
      </w:r>
    </w:p>
    <w:p w14:paraId="72FBF3C3" w14:textId="77777777" w:rsidR="00441616" w:rsidRDefault="00441616" w:rsidP="00441616">
      <w:pPr>
        <w:rPr>
          <w:rFonts w:ascii="Arial" w:hAnsi="Arial"/>
          <w:b/>
          <w:color w:val="000000" w:themeColor="text1"/>
          <w:sz w:val="28"/>
        </w:rPr>
      </w:pPr>
    </w:p>
    <w:p w14:paraId="46C3830A" w14:textId="77777777" w:rsidR="00441616" w:rsidRPr="004C6F9C" w:rsidRDefault="00441616" w:rsidP="00441616">
      <w:pPr>
        <w:pStyle w:val="Paragraphedeliste"/>
        <w:numPr>
          <w:ilvl w:val="0"/>
          <w:numId w:val="21"/>
        </w:numPr>
        <w:rPr>
          <w:rFonts w:ascii="Arial" w:hAnsi="Arial"/>
          <w:b/>
          <w:color w:val="000000" w:themeColor="text1"/>
          <w:sz w:val="28"/>
        </w:rPr>
      </w:pPr>
      <w:r>
        <w:rPr>
          <w:rFonts w:ascii="Arial" w:hAnsi="Arial"/>
          <w:color w:val="000000" w:themeColor="text1"/>
        </w:rPr>
        <w:t>Des délégués internationaux comme Elvire Maurouard (République de Guinée), Mounira Chatti (Tunisie), Jian Guan (Chine), Dalia Murrieta(Equateur/ Amérique du Sud)</w:t>
      </w:r>
    </w:p>
    <w:p w14:paraId="5586F292" w14:textId="77777777" w:rsidR="00441616" w:rsidRPr="0002189E" w:rsidRDefault="00441616" w:rsidP="00441616">
      <w:pPr>
        <w:pStyle w:val="Paragraphedeliste"/>
        <w:numPr>
          <w:ilvl w:val="0"/>
          <w:numId w:val="21"/>
        </w:numPr>
        <w:rPr>
          <w:rFonts w:ascii="Arial" w:hAnsi="Arial"/>
          <w:b/>
          <w:color w:val="000000" w:themeColor="text1"/>
          <w:sz w:val="28"/>
        </w:rPr>
      </w:pPr>
      <w:r>
        <w:rPr>
          <w:rFonts w:ascii="Arial" w:hAnsi="Arial"/>
          <w:color w:val="000000" w:themeColor="text1"/>
        </w:rPr>
        <w:t xml:space="preserve">Des membres du bureau du CMA comme Yves Attou, Alexandre Ginoyer, Martine Souweine, Farida Temimi </w:t>
      </w:r>
    </w:p>
    <w:p w14:paraId="3514A002" w14:textId="77777777" w:rsidR="00441616" w:rsidRPr="00441616" w:rsidRDefault="00441616" w:rsidP="00441616">
      <w:pPr>
        <w:pStyle w:val="Paragraphedeliste"/>
        <w:numPr>
          <w:ilvl w:val="0"/>
          <w:numId w:val="21"/>
        </w:numPr>
        <w:rPr>
          <w:rFonts w:ascii="Arial" w:hAnsi="Arial"/>
          <w:b/>
          <w:color w:val="000000" w:themeColor="text1"/>
          <w:sz w:val="28"/>
        </w:rPr>
      </w:pPr>
      <w:r>
        <w:rPr>
          <w:rFonts w:ascii="Arial" w:hAnsi="Arial"/>
          <w:color w:val="000000" w:themeColor="text1"/>
        </w:rPr>
        <w:t>Des membres du CA du CMA et de la commission réseaux comme Hélène Bezille, Brigitte Chapelain, Dominique Chryssoulis, Monique Lafont, Bernard Liétard, Marie Metois</w:t>
      </w:r>
    </w:p>
    <w:p w14:paraId="734B45D0" w14:textId="77777777" w:rsidR="00441616" w:rsidRPr="00441616" w:rsidRDefault="00441616" w:rsidP="00441616">
      <w:pPr>
        <w:pStyle w:val="Paragraphedeliste"/>
        <w:rPr>
          <w:rFonts w:ascii="Arial" w:hAnsi="Arial"/>
          <w:b/>
          <w:color w:val="000000" w:themeColor="text1"/>
          <w:sz w:val="28"/>
        </w:rPr>
      </w:pPr>
    </w:p>
    <w:p w14:paraId="29C23BA4" w14:textId="77777777" w:rsidR="00441616" w:rsidRPr="00441616" w:rsidRDefault="00441616" w:rsidP="00441616">
      <w:pPr>
        <w:ind w:left="360"/>
        <w:rPr>
          <w:rFonts w:ascii="Arial" w:hAnsi="Arial"/>
          <w:b/>
          <w:color w:val="000000" w:themeColor="text1"/>
          <w:sz w:val="28"/>
        </w:rPr>
      </w:pPr>
      <w:r>
        <w:rPr>
          <w:rFonts w:ascii="Arial" w:hAnsi="Arial"/>
          <w:b/>
          <w:color w:val="000000" w:themeColor="text1"/>
          <w:sz w:val="28"/>
        </w:rPr>
        <w:t xml:space="preserve">Etaient présentes </w:t>
      </w:r>
      <w:r w:rsidRPr="00441616">
        <w:rPr>
          <w:rFonts w:ascii="Arial" w:hAnsi="Arial"/>
          <w:color w:val="000000" w:themeColor="text1"/>
        </w:rPr>
        <w:t>Elvire Maurouard (</w:t>
      </w:r>
      <w:r>
        <w:rPr>
          <w:rFonts w:ascii="Arial" w:hAnsi="Arial"/>
          <w:color w:val="000000" w:themeColor="text1"/>
        </w:rPr>
        <w:t>Haïti/</w:t>
      </w:r>
      <w:r w:rsidRPr="00441616">
        <w:rPr>
          <w:rFonts w:ascii="Arial" w:hAnsi="Arial"/>
          <w:color w:val="000000" w:themeColor="text1"/>
        </w:rPr>
        <w:t>République de Guinée), Mounira Chatti (Tunisie), Dalia Murrieta(Equateur/ Amérique du Sud)</w:t>
      </w:r>
      <w:r>
        <w:rPr>
          <w:rFonts w:ascii="Arial" w:hAnsi="Arial"/>
          <w:b/>
          <w:color w:val="000000" w:themeColor="text1"/>
          <w:sz w:val="28"/>
        </w:rPr>
        <w:t xml:space="preserve">, </w:t>
      </w:r>
      <w:r w:rsidRPr="00441616">
        <w:rPr>
          <w:rFonts w:ascii="Arial" w:hAnsi="Arial"/>
          <w:color w:val="000000" w:themeColor="text1"/>
        </w:rPr>
        <w:t xml:space="preserve">Martine Souweine, </w:t>
      </w:r>
    </w:p>
    <w:p w14:paraId="1B76DED1" w14:textId="77777777" w:rsidR="00441616" w:rsidRPr="00441616" w:rsidRDefault="00441616" w:rsidP="00441616">
      <w:pPr>
        <w:ind w:left="360"/>
        <w:rPr>
          <w:rFonts w:ascii="Arial" w:hAnsi="Arial"/>
          <w:b/>
          <w:color w:val="000000" w:themeColor="text1"/>
          <w:sz w:val="28"/>
        </w:rPr>
      </w:pPr>
    </w:p>
    <w:p w14:paraId="3A4EC268" w14:textId="77777777" w:rsidR="00441616" w:rsidRPr="00441616" w:rsidRDefault="00441616" w:rsidP="00441616">
      <w:pPr>
        <w:ind w:left="360"/>
        <w:rPr>
          <w:rFonts w:ascii="Arial" w:hAnsi="Arial"/>
          <w:b/>
          <w:color w:val="000000" w:themeColor="text1"/>
          <w:sz w:val="28"/>
        </w:rPr>
      </w:pPr>
    </w:p>
    <w:p w14:paraId="7A84D862" w14:textId="77777777" w:rsidR="00441616" w:rsidRDefault="00441616" w:rsidP="00441616">
      <w:pPr>
        <w:ind w:left="1080"/>
        <w:rPr>
          <w:rFonts w:ascii="Arial" w:hAnsi="Arial" w:cs="Arial"/>
        </w:rPr>
      </w:pPr>
    </w:p>
    <w:p w14:paraId="7E083ADC" w14:textId="77777777" w:rsidR="00C138AA" w:rsidRPr="00441616" w:rsidRDefault="00C138AA" w:rsidP="00B01A6F">
      <w:pPr>
        <w:widowControl w:val="0"/>
        <w:autoSpaceDE w:val="0"/>
        <w:autoSpaceDN w:val="0"/>
        <w:adjustRightInd w:val="0"/>
        <w:jc w:val="both"/>
        <w:rPr>
          <w:rFonts w:ascii="Calibri" w:eastAsiaTheme="minorHAnsi" w:hAnsi="Calibri" w:cs="Calibri"/>
          <w:i/>
          <w:color w:val="343434"/>
          <w:sz w:val="30"/>
          <w:szCs w:val="30"/>
          <w:lang w:eastAsia="en-US"/>
        </w:rPr>
      </w:pPr>
      <w:r w:rsidRPr="00441616">
        <w:rPr>
          <w:rFonts w:ascii="Arial" w:eastAsiaTheme="minorHAnsi" w:hAnsi="Arial" w:cs="Arial"/>
          <w:i/>
          <w:color w:val="343434"/>
          <w:sz w:val="26"/>
          <w:szCs w:val="26"/>
          <w:lang w:eastAsia="en-US"/>
        </w:rPr>
        <w:t>"L’expérience artistique —dans l’ordre de la production des formes et de la jouissance esthétique— est, avec l’expérience scientifique, l’une des deux voies qui mènent à la perception du monde dans son éternelle nouveauté. Autant que la capacité de penser clairement, il est nécessaire de développer chez l’individu les pouvoirs de l’imagination —cette imagination qui est l’un des grands ressorts de l’invention scientifique aussi bien que la source de la création artistique. Un enseignement qui, par souci de rationalité, s’applique davantage à inculquer des faits réputés objectifs qu’à stimuler le désir de création, va à l’encontre de l’expérience du savant: “La plus belle chose que nous puissions éprouver, c’est le côté mystérieux de la vie. C’est le sentiment profond qui se trouve au berceau de l’art et de la science véritable” (</w:t>
      </w:r>
      <w:r w:rsidRPr="00441616">
        <w:rPr>
          <w:rFonts w:ascii="Arial" w:eastAsiaTheme="minorHAnsi" w:hAnsi="Arial" w:cs="Arial"/>
          <w:b/>
          <w:i/>
          <w:color w:val="343434"/>
          <w:sz w:val="26"/>
          <w:szCs w:val="26"/>
          <w:lang w:eastAsia="en-US"/>
        </w:rPr>
        <w:t>Albert Einstein</w:t>
      </w:r>
      <w:r w:rsidRPr="00441616">
        <w:rPr>
          <w:rFonts w:ascii="Arial" w:eastAsiaTheme="minorHAnsi" w:hAnsi="Arial" w:cs="Arial"/>
          <w:i/>
          <w:color w:val="343434"/>
          <w:sz w:val="26"/>
          <w:szCs w:val="26"/>
          <w:lang w:eastAsia="en-US"/>
        </w:rPr>
        <w:t>.)</w:t>
      </w:r>
    </w:p>
    <w:p w14:paraId="1CC6F512" w14:textId="77777777" w:rsidR="007A13CF" w:rsidRDefault="007A13CF" w:rsidP="007A13CF">
      <w:pPr>
        <w:rPr>
          <w:rFonts w:ascii="Arial" w:eastAsiaTheme="minorHAnsi" w:hAnsi="Arial" w:cs="Arial"/>
          <w:color w:val="343434"/>
          <w:sz w:val="26"/>
          <w:szCs w:val="26"/>
          <w:lang w:eastAsia="en-US"/>
        </w:rPr>
      </w:pPr>
    </w:p>
    <w:p w14:paraId="17B483CA" w14:textId="77777777" w:rsidR="00BA2919" w:rsidRDefault="00BA2919" w:rsidP="007A13CF">
      <w:pPr>
        <w:rPr>
          <w:rFonts w:ascii="Arial" w:hAnsi="Arial"/>
          <w:b/>
        </w:rPr>
      </w:pPr>
    </w:p>
    <w:p w14:paraId="5AAF51B8" w14:textId="77777777" w:rsidR="00B01A6F" w:rsidRDefault="00B01A6F" w:rsidP="007A13CF">
      <w:pPr>
        <w:rPr>
          <w:rFonts w:ascii="Arial" w:hAnsi="Arial"/>
          <w:b/>
          <w:sz w:val="28"/>
        </w:rPr>
      </w:pPr>
    </w:p>
    <w:p w14:paraId="0330A478" w14:textId="659080BF" w:rsidR="00812F9D" w:rsidRDefault="00B01A6F" w:rsidP="007A13CF">
      <w:pPr>
        <w:rPr>
          <w:rFonts w:ascii="Arial" w:hAnsi="Arial"/>
          <w:b/>
          <w:sz w:val="28"/>
        </w:rPr>
      </w:pPr>
      <w:r>
        <w:rPr>
          <w:rFonts w:ascii="Arial" w:hAnsi="Arial"/>
          <w:b/>
          <w:sz w:val="28"/>
        </w:rPr>
        <w:lastRenderedPageBreak/>
        <w:t>Objectifs</w:t>
      </w:r>
    </w:p>
    <w:p w14:paraId="5CFE4364" w14:textId="77777777" w:rsidR="00B01A6F" w:rsidRDefault="00B01A6F" w:rsidP="007A13CF">
      <w:pPr>
        <w:rPr>
          <w:rFonts w:ascii="Arial" w:hAnsi="Arial"/>
          <w:b/>
          <w:sz w:val="28"/>
        </w:rPr>
      </w:pPr>
    </w:p>
    <w:p w14:paraId="0E375360" w14:textId="0419906D" w:rsidR="00B01A6F" w:rsidRPr="00B01A6F" w:rsidRDefault="00B01A6F" w:rsidP="00B01A6F">
      <w:pPr>
        <w:pStyle w:val="Paragraphedeliste"/>
        <w:numPr>
          <w:ilvl w:val="0"/>
          <w:numId w:val="22"/>
        </w:numPr>
        <w:rPr>
          <w:rFonts w:ascii="Arial" w:hAnsi="Arial"/>
          <w:b/>
        </w:rPr>
      </w:pPr>
      <w:r w:rsidRPr="00B01A6F">
        <w:rPr>
          <w:rFonts w:ascii="Arial" w:hAnsi="Arial"/>
          <w:b/>
        </w:rPr>
        <w:t>Participer de manière active à une production collective dans le cadre d’Erasmus+</w:t>
      </w:r>
    </w:p>
    <w:p w14:paraId="0ED46EF4" w14:textId="6B34BD2E" w:rsidR="00B01A6F" w:rsidRPr="00B01A6F" w:rsidRDefault="00B01A6F" w:rsidP="00B01A6F">
      <w:pPr>
        <w:pStyle w:val="Paragraphedeliste"/>
        <w:numPr>
          <w:ilvl w:val="0"/>
          <w:numId w:val="22"/>
        </w:numPr>
        <w:rPr>
          <w:rFonts w:ascii="Arial" w:hAnsi="Arial"/>
          <w:b/>
          <w:sz w:val="28"/>
        </w:rPr>
      </w:pPr>
      <w:r>
        <w:rPr>
          <w:rFonts w:ascii="Arial" w:hAnsi="Arial"/>
          <w:b/>
        </w:rPr>
        <w:t>P</w:t>
      </w:r>
      <w:r w:rsidRPr="00B01A6F">
        <w:rPr>
          <w:rFonts w:ascii="Arial" w:hAnsi="Arial"/>
          <w:b/>
        </w:rPr>
        <w:t>réparer la table ronde proposée par Farida Temimi</w:t>
      </w:r>
      <w:r w:rsidRPr="00B01A6F">
        <w:rPr>
          <w:rFonts w:ascii="Arial" w:hAnsi="Arial" w:cs="Arial"/>
          <w:b/>
        </w:rPr>
        <w:t xml:space="preserve"> qui souhaite faire émerger de la multiculturalité la création de savoirs</w:t>
      </w:r>
      <w:r>
        <w:rPr>
          <w:rFonts w:ascii="Arial" w:hAnsi="Arial" w:cs="Arial"/>
          <w:b/>
        </w:rPr>
        <w:t xml:space="preserve"> </w:t>
      </w:r>
      <w:r>
        <w:rPr>
          <w:rFonts w:ascii="Arial" w:hAnsi="Arial"/>
          <w:b/>
        </w:rPr>
        <w:t>d</w:t>
      </w:r>
      <w:r w:rsidRPr="00B01A6F">
        <w:rPr>
          <w:rFonts w:ascii="Arial" w:hAnsi="Arial"/>
          <w:b/>
        </w:rPr>
        <w:t>ans le cadre du pr</w:t>
      </w:r>
      <w:r>
        <w:rPr>
          <w:rFonts w:ascii="Arial" w:hAnsi="Arial"/>
          <w:b/>
        </w:rPr>
        <w:t>ochain forum à l’Unesco</w:t>
      </w:r>
    </w:p>
    <w:p w14:paraId="06B12E22" w14:textId="7FF48CA3" w:rsidR="00B01A6F" w:rsidRPr="008F2278" w:rsidRDefault="00B01A6F" w:rsidP="00B01A6F">
      <w:pPr>
        <w:numPr>
          <w:ilvl w:val="0"/>
          <w:numId w:val="16"/>
        </w:numPr>
        <w:rPr>
          <w:rFonts w:ascii="Arial" w:hAnsi="Arial" w:cs="Arial"/>
        </w:rPr>
      </w:pPr>
      <w:r w:rsidRPr="008F2278">
        <w:rPr>
          <w:rFonts w:ascii="Arial" w:hAnsi="Arial" w:cs="Arial"/>
        </w:rPr>
        <w:t>Diversité et universalité. Tissage et métissage.</w:t>
      </w:r>
      <w:r>
        <w:rPr>
          <w:rFonts w:ascii="Arial" w:hAnsi="Arial" w:cs="Arial"/>
        </w:rPr>
        <w:t xml:space="preserve"> Les effets de la mobilité dans la circulation artistique.</w:t>
      </w:r>
    </w:p>
    <w:p w14:paraId="56437743" w14:textId="77777777" w:rsidR="00B01A6F" w:rsidRDefault="00B01A6F" w:rsidP="00B01A6F">
      <w:pPr>
        <w:numPr>
          <w:ilvl w:val="0"/>
          <w:numId w:val="16"/>
        </w:numPr>
        <w:rPr>
          <w:rFonts w:ascii="Arial" w:hAnsi="Arial" w:cs="Arial"/>
        </w:rPr>
      </w:pPr>
      <w:r w:rsidRPr="008F2278">
        <w:rPr>
          <w:rFonts w:ascii="Arial" w:hAnsi="Arial" w:cs="Arial"/>
        </w:rPr>
        <w:t>Les apprentissages informels </w:t>
      </w:r>
      <w:r>
        <w:rPr>
          <w:rFonts w:ascii="Arial" w:hAnsi="Arial" w:cs="Arial"/>
        </w:rPr>
        <w:t xml:space="preserve"> à travers l’art et les civilisations </w:t>
      </w:r>
      <w:r w:rsidRPr="008F2278">
        <w:rPr>
          <w:rFonts w:ascii="Arial" w:hAnsi="Arial" w:cs="Arial"/>
        </w:rPr>
        <w:t>: un enjeu capital</w:t>
      </w:r>
      <w:r>
        <w:rPr>
          <w:rFonts w:ascii="Arial" w:hAnsi="Arial" w:cs="Arial"/>
        </w:rPr>
        <w:t xml:space="preserve"> pour sauvegarder le patrimoine mondial de l’humanité.</w:t>
      </w:r>
    </w:p>
    <w:p w14:paraId="7AF6CE6A" w14:textId="77777777" w:rsidR="00B01A6F" w:rsidRDefault="00B01A6F" w:rsidP="00B01A6F">
      <w:pPr>
        <w:pStyle w:val="Paragraphedeliste"/>
        <w:widowControl w:val="0"/>
        <w:autoSpaceDE w:val="0"/>
        <w:autoSpaceDN w:val="0"/>
        <w:adjustRightInd w:val="0"/>
        <w:ind w:left="1080"/>
        <w:rPr>
          <w:rFonts w:ascii="Arial" w:hAnsi="Arial" w:cs="Calibri"/>
          <w:i/>
          <w:iCs/>
          <w:szCs w:val="36"/>
        </w:rPr>
      </w:pPr>
      <w:r w:rsidRPr="00035557">
        <w:rPr>
          <w:rFonts w:ascii="Arial" w:hAnsi="Arial" w:cs="Times"/>
          <w:color w:val="262626"/>
          <w:szCs w:val="28"/>
        </w:rPr>
        <w:t>Edgar Morin l’a écrit </w:t>
      </w:r>
      <w:r w:rsidRPr="00035557">
        <w:rPr>
          <w:rFonts w:ascii="Arial" w:hAnsi="Arial" w:cs="Times"/>
          <w:b/>
          <w:color w:val="262626"/>
          <w:szCs w:val="28"/>
        </w:rPr>
        <w:t>:</w:t>
      </w:r>
      <w:r w:rsidRPr="00035557">
        <w:rPr>
          <w:rFonts w:ascii="Arial" w:hAnsi="Arial" w:cs="Calibri"/>
          <w:szCs w:val="36"/>
        </w:rPr>
        <w:t>"</w:t>
      </w:r>
      <w:r w:rsidRPr="00035557">
        <w:rPr>
          <w:rFonts w:ascii="Arial" w:hAnsi="Arial" w:cs="Calibri"/>
          <w:i/>
          <w:iCs/>
          <w:szCs w:val="36"/>
        </w:rPr>
        <w:t>Ceux qu'on appelle analphabètes, on les désigne comme privés d'écriture. Mais on ne les désigne pas comme étant possesseurs d'une culture orale(apprentissages informels) qui est souvent millénaire et qui comporte aussi bien des trésors de sagesse, d'art de vivre que de superstitions et d'erreurs. On a déjà provoqué des culturicides, des assassinats culturels".</w:t>
      </w:r>
    </w:p>
    <w:p w14:paraId="73A7FE51" w14:textId="7529022F" w:rsidR="00B01A6F" w:rsidRPr="00881E0E" w:rsidRDefault="00B01A6F" w:rsidP="00881E0E">
      <w:pPr>
        <w:pStyle w:val="Paragraphedeliste"/>
        <w:widowControl w:val="0"/>
        <w:numPr>
          <w:ilvl w:val="0"/>
          <w:numId w:val="16"/>
        </w:numPr>
        <w:autoSpaceDE w:val="0"/>
        <w:autoSpaceDN w:val="0"/>
        <w:adjustRightInd w:val="0"/>
        <w:rPr>
          <w:rFonts w:ascii="Arial" w:hAnsi="Arial" w:cs="Arial"/>
        </w:rPr>
      </w:pPr>
      <w:r w:rsidRPr="00881E0E">
        <w:rPr>
          <w:rFonts w:ascii="Arial" w:hAnsi="Arial" w:cs="Arial"/>
        </w:rPr>
        <w:t>La transmission par l’art : la découverte de nouvelles cultures, de nouvelles façons d’appréhender le monde, de nouvelles dimensions esthétiques</w:t>
      </w:r>
    </w:p>
    <w:p w14:paraId="27C2BF13" w14:textId="77777777" w:rsidR="00881E0E" w:rsidRPr="00881E0E" w:rsidRDefault="00881E0E" w:rsidP="00881E0E">
      <w:pPr>
        <w:widowControl w:val="0"/>
        <w:autoSpaceDE w:val="0"/>
        <w:autoSpaceDN w:val="0"/>
        <w:adjustRightInd w:val="0"/>
        <w:rPr>
          <w:rFonts w:ascii="Arial" w:hAnsi="Arial" w:cs="Calibri"/>
          <w:i/>
          <w:iCs/>
          <w:szCs w:val="36"/>
        </w:rPr>
      </w:pPr>
    </w:p>
    <w:p w14:paraId="7C223907" w14:textId="77777777" w:rsidR="00812F9D" w:rsidRDefault="00812F9D" w:rsidP="00812F9D">
      <w:pPr>
        <w:rPr>
          <w:rFonts w:ascii="Arial" w:hAnsi="Arial"/>
          <w:b/>
        </w:rPr>
      </w:pPr>
    </w:p>
    <w:p w14:paraId="51B945C4" w14:textId="08B2783E" w:rsidR="00FD7B87" w:rsidRDefault="00881E0E" w:rsidP="00D05708">
      <w:pPr>
        <w:rPr>
          <w:rFonts w:ascii="Arial" w:hAnsi="Arial"/>
          <w:color w:val="000000" w:themeColor="text1"/>
        </w:rPr>
      </w:pPr>
      <w:r w:rsidRPr="00B15E38">
        <w:rPr>
          <w:rFonts w:ascii="Arial" w:hAnsi="Arial"/>
          <w:b/>
          <w:color w:val="000000" w:themeColor="text1"/>
        </w:rPr>
        <w:t>Les femmes présentes se sentent « citoyennes planétaires »</w:t>
      </w:r>
      <w:r w:rsidR="00B15E38">
        <w:rPr>
          <w:rFonts w:ascii="Arial" w:hAnsi="Arial"/>
          <w:b/>
          <w:color w:val="000000" w:themeColor="text1"/>
        </w:rPr>
        <w:t xml:space="preserve">, </w:t>
      </w:r>
      <w:r w:rsidR="00B15E38" w:rsidRPr="00B15E38">
        <w:rPr>
          <w:rFonts w:ascii="Arial" w:hAnsi="Arial"/>
          <w:color w:val="000000" w:themeColor="text1"/>
        </w:rPr>
        <w:t>comme l’a dit Martine Souweine,</w:t>
      </w:r>
      <w:r>
        <w:rPr>
          <w:rFonts w:ascii="Arial" w:hAnsi="Arial"/>
          <w:color w:val="000000" w:themeColor="text1"/>
        </w:rPr>
        <w:t xml:space="preserve"> en phase avec leur temps. Toutes ont exploré des continents comme l’Afrique, l’Amérique du Sud, l’Océanie, les pays du Maghreb, là où les apprentissages informels comme la tradition orale, les rituels, les expositions spontanées, sont au cœur de l’expression artistique de ces pays.</w:t>
      </w:r>
    </w:p>
    <w:p w14:paraId="680E4C63" w14:textId="061F68C9" w:rsidR="00881E0E" w:rsidRDefault="00881E0E" w:rsidP="00D05708">
      <w:pPr>
        <w:rPr>
          <w:rFonts w:ascii="Arial" w:hAnsi="Arial"/>
          <w:color w:val="000000" w:themeColor="text1"/>
        </w:rPr>
      </w:pPr>
      <w:r>
        <w:rPr>
          <w:rFonts w:ascii="Arial" w:hAnsi="Arial"/>
          <w:color w:val="000000" w:themeColor="text1"/>
        </w:rPr>
        <w:t>Ces derniers révèlent des cultures inconnues, des contradictions aussi entre tradition et modernité, des identités à comprendre et à préserver.</w:t>
      </w:r>
    </w:p>
    <w:p w14:paraId="6209635B" w14:textId="3E8319D1" w:rsidR="00D4603C" w:rsidRPr="00D4603C" w:rsidRDefault="00D4603C" w:rsidP="00D4603C">
      <w:pPr>
        <w:widowControl w:val="0"/>
        <w:autoSpaceDE w:val="0"/>
        <w:autoSpaceDN w:val="0"/>
        <w:adjustRightInd w:val="0"/>
        <w:jc w:val="both"/>
        <w:rPr>
          <w:rFonts w:ascii="Arial" w:eastAsiaTheme="minorHAnsi" w:hAnsi="Arial" w:cs="Verdana"/>
          <w:szCs w:val="26"/>
          <w:lang w:eastAsia="en-US"/>
        </w:rPr>
      </w:pPr>
      <w:r>
        <w:rPr>
          <w:rFonts w:ascii="Arial" w:eastAsiaTheme="minorHAnsi" w:hAnsi="Arial" w:cs="Arial"/>
          <w:szCs w:val="32"/>
          <w:lang w:eastAsia="en-US"/>
        </w:rPr>
        <w:t>Fortes de la déclaration de l</w:t>
      </w:r>
      <w:r w:rsidRPr="00D4603C">
        <w:rPr>
          <w:rFonts w:ascii="Arial" w:eastAsiaTheme="minorHAnsi" w:hAnsi="Arial" w:cs="Arial"/>
          <w:szCs w:val="32"/>
          <w:lang w:eastAsia="en-US"/>
        </w:rPr>
        <w:t>a directrice générale</w:t>
      </w:r>
      <w:r>
        <w:rPr>
          <w:rFonts w:ascii="Arial" w:eastAsiaTheme="minorHAnsi" w:hAnsi="Arial" w:cs="Arial"/>
          <w:szCs w:val="32"/>
          <w:lang w:eastAsia="en-US"/>
        </w:rPr>
        <w:t xml:space="preserve"> de l’Unesco, Irina Bokova qui</w:t>
      </w:r>
      <w:r w:rsidRPr="00D4603C">
        <w:rPr>
          <w:rFonts w:ascii="Arial" w:eastAsiaTheme="minorHAnsi" w:hAnsi="Arial" w:cs="Arial"/>
          <w:szCs w:val="32"/>
          <w:lang w:eastAsia="en-US"/>
        </w:rPr>
        <w:t xml:space="preserve"> a souligné qu' "en 2011, plus de 31 millions de filles n'étaient pas scolarisées, et 55% d'entre elles ne</w:t>
      </w:r>
      <w:r w:rsidR="00B15E38">
        <w:rPr>
          <w:rFonts w:ascii="Arial" w:eastAsiaTheme="minorHAnsi" w:hAnsi="Arial" w:cs="Arial"/>
          <w:szCs w:val="32"/>
          <w:lang w:eastAsia="en-US"/>
        </w:rPr>
        <w:t xml:space="preserve"> s'inscriront jamais à l'école" et qui</w:t>
      </w:r>
      <w:r w:rsidRPr="00D4603C">
        <w:rPr>
          <w:rFonts w:ascii="Arial" w:eastAsiaTheme="minorHAnsi" w:hAnsi="Arial" w:cs="Arial"/>
          <w:szCs w:val="32"/>
          <w:lang w:eastAsia="en-US"/>
        </w:rPr>
        <w:t xml:space="preserve"> a ajouté que "les femmes représentent toujours deux tiers des 774 millions d'adultes analphabètes dans </w:t>
      </w:r>
      <w:r w:rsidR="00B15E38">
        <w:rPr>
          <w:rFonts w:ascii="Arial" w:eastAsiaTheme="minorHAnsi" w:hAnsi="Arial" w:cs="Arial"/>
          <w:szCs w:val="32"/>
          <w:lang w:eastAsia="en-US"/>
        </w:rPr>
        <w:t>le monde", les participantes ont souhaité mettre l’accent sur la création féminine dans le monde.</w:t>
      </w:r>
    </w:p>
    <w:p w14:paraId="07954FB4" w14:textId="266EA0CC" w:rsidR="00881E0E" w:rsidRDefault="00881E0E" w:rsidP="00D05708">
      <w:pPr>
        <w:rPr>
          <w:rFonts w:ascii="Arial" w:hAnsi="Arial"/>
          <w:color w:val="000000" w:themeColor="text1"/>
        </w:rPr>
      </w:pPr>
      <w:r>
        <w:rPr>
          <w:rFonts w:ascii="Arial" w:hAnsi="Arial"/>
          <w:color w:val="000000" w:themeColor="text1"/>
        </w:rPr>
        <w:t>Mounira Chatti évoque le colloque à l’Harmattan « Sexe, genre</w:t>
      </w:r>
      <w:r w:rsidR="00B15E38">
        <w:rPr>
          <w:rFonts w:ascii="Arial" w:hAnsi="Arial"/>
          <w:color w:val="000000" w:themeColor="text1"/>
        </w:rPr>
        <w:t>, identité et création féminine », un vaste débat qui nous mobilise.</w:t>
      </w:r>
    </w:p>
    <w:p w14:paraId="7D1B7D1C" w14:textId="77777777" w:rsidR="00B15E38" w:rsidRDefault="00B15E38" w:rsidP="00D05708">
      <w:pPr>
        <w:rPr>
          <w:rFonts w:ascii="Arial" w:hAnsi="Arial"/>
          <w:color w:val="000000" w:themeColor="text1"/>
        </w:rPr>
      </w:pPr>
    </w:p>
    <w:p w14:paraId="229B948F" w14:textId="53511CDD" w:rsidR="00B15E38" w:rsidRDefault="00B15E38" w:rsidP="00D05708">
      <w:pPr>
        <w:rPr>
          <w:rFonts w:ascii="Arial" w:hAnsi="Arial"/>
          <w:b/>
          <w:color w:val="000000" w:themeColor="text1"/>
        </w:rPr>
      </w:pPr>
      <w:r>
        <w:rPr>
          <w:rFonts w:ascii="Arial" w:hAnsi="Arial"/>
          <w:b/>
          <w:color w:val="000000" w:themeColor="text1"/>
        </w:rPr>
        <w:t>Beaucoup de q</w:t>
      </w:r>
      <w:r w:rsidRPr="00B15E38">
        <w:rPr>
          <w:rFonts w:ascii="Arial" w:hAnsi="Arial"/>
          <w:b/>
          <w:color w:val="000000" w:themeColor="text1"/>
        </w:rPr>
        <w:t>uestions sur l’art dans le monde</w:t>
      </w:r>
    </w:p>
    <w:p w14:paraId="69CD2206" w14:textId="77777777" w:rsidR="00B15E38" w:rsidRDefault="00B15E38" w:rsidP="00D05708">
      <w:pPr>
        <w:rPr>
          <w:rFonts w:ascii="Arial" w:hAnsi="Arial"/>
          <w:b/>
          <w:color w:val="000000" w:themeColor="text1"/>
        </w:rPr>
      </w:pPr>
    </w:p>
    <w:p w14:paraId="7D9F34EA" w14:textId="3C5B6492" w:rsidR="00B15E38" w:rsidRDefault="00B15E38" w:rsidP="00B15E38">
      <w:pPr>
        <w:pStyle w:val="Paragraphedeliste"/>
        <w:numPr>
          <w:ilvl w:val="0"/>
          <w:numId w:val="16"/>
        </w:numPr>
        <w:rPr>
          <w:rFonts w:ascii="Arial" w:hAnsi="Arial"/>
          <w:color w:val="000000" w:themeColor="text1"/>
        </w:rPr>
      </w:pPr>
      <w:r w:rsidRPr="00B15E38">
        <w:rPr>
          <w:rFonts w:ascii="Arial" w:hAnsi="Arial"/>
          <w:color w:val="000000" w:themeColor="text1"/>
        </w:rPr>
        <w:t>Comment se crée une œuvre d’art ? Dans quel contexte sociopolitique, géographique ?</w:t>
      </w:r>
    </w:p>
    <w:p w14:paraId="35086E4E" w14:textId="77777777" w:rsidR="00653D92" w:rsidRPr="00B15E38" w:rsidRDefault="00653D92" w:rsidP="00653D92">
      <w:pPr>
        <w:pStyle w:val="Paragraphedeliste"/>
        <w:ind w:left="1080"/>
        <w:rPr>
          <w:rFonts w:ascii="Arial" w:hAnsi="Arial"/>
          <w:color w:val="000000" w:themeColor="text1"/>
        </w:rPr>
      </w:pPr>
    </w:p>
    <w:p w14:paraId="377FC954" w14:textId="14228898" w:rsidR="00B15E38" w:rsidRDefault="00B15E38" w:rsidP="00B15E38">
      <w:pPr>
        <w:pStyle w:val="Paragraphedeliste"/>
        <w:numPr>
          <w:ilvl w:val="0"/>
          <w:numId w:val="16"/>
        </w:numPr>
        <w:rPr>
          <w:rFonts w:ascii="Arial" w:hAnsi="Arial"/>
          <w:color w:val="000000" w:themeColor="text1"/>
        </w:rPr>
      </w:pPr>
      <w:r>
        <w:rPr>
          <w:rFonts w:ascii="Arial" w:hAnsi="Arial"/>
          <w:color w:val="000000" w:themeColor="text1"/>
        </w:rPr>
        <w:t>Comment devient-on artiste ? Pour canaliser ses excès, sa violence ? Elvire Maurouard en présentant son texte « Du pain et de la beauté » a affirmé que la violence peut être canalisée par l’art. De même, MS et DM, ont reparlé du voyage en Chine et de leur rencontre avec des chinois pratiquant certains arts « en plein air ». L’art leur est apparu comme libérateur, voire rédempteur et surtout comme un espace de liberté intérieure inégalé, l’espace qui permet d’aller à la rencontre de soi</w:t>
      </w:r>
      <w:r w:rsidR="00653D92">
        <w:rPr>
          <w:rFonts w:ascii="Arial" w:hAnsi="Arial"/>
          <w:color w:val="000000" w:themeColor="text1"/>
        </w:rPr>
        <w:t>, de sa créativité et après d’aller vers les autres.</w:t>
      </w:r>
    </w:p>
    <w:p w14:paraId="7E704B5F" w14:textId="77777777" w:rsidR="00653D92" w:rsidRPr="00653D92" w:rsidRDefault="00653D92" w:rsidP="00653D92">
      <w:pPr>
        <w:pStyle w:val="Paragraphedeliste"/>
        <w:ind w:left="1080"/>
        <w:rPr>
          <w:rFonts w:ascii="Arial" w:hAnsi="Arial"/>
          <w:b/>
          <w:color w:val="000000" w:themeColor="text1"/>
        </w:rPr>
      </w:pPr>
    </w:p>
    <w:p w14:paraId="0BDEDAE8" w14:textId="0E200BC5" w:rsidR="00653D92" w:rsidRDefault="00653D92" w:rsidP="00653D92">
      <w:pPr>
        <w:rPr>
          <w:rFonts w:ascii="Arial" w:hAnsi="Arial"/>
          <w:b/>
          <w:color w:val="000000" w:themeColor="text1"/>
        </w:rPr>
      </w:pPr>
      <w:r w:rsidRPr="00653D92">
        <w:rPr>
          <w:rFonts w:ascii="Arial" w:hAnsi="Arial"/>
          <w:b/>
          <w:color w:val="000000" w:themeColor="text1"/>
        </w:rPr>
        <w:t>Le dialogue interculturel</w:t>
      </w:r>
    </w:p>
    <w:p w14:paraId="1F7C644E" w14:textId="77777777" w:rsidR="00653D92" w:rsidRDefault="00653D92" w:rsidP="00653D92">
      <w:pPr>
        <w:rPr>
          <w:rFonts w:ascii="Arial" w:hAnsi="Arial"/>
          <w:b/>
          <w:color w:val="000000" w:themeColor="text1"/>
        </w:rPr>
      </w:pPr>
    </w:p>
    <w:p w14:paraId="0220C022" w14:textId="0BE2F8B2" w:rsidR="00653D92" w:rsidRPr="00653D92" w:rsidRDefault="00653D92" w:rsidP="00653D92">
      <w:pPr>
        <w:pStyle w:val="Paragraphedeliste"/>
        <w:numPr>
          <w:ilvl w:val="0"/>
          <w:numId w:val="16"/>
        </w:numPr>
        <w:rPr>
          <w:rFonts w:ascii="Arial" w:hAnsi="Arial"/>
          <w:color w:val="000000" w:themeColor="text1"/>
        </w:rPr>
      </w:pPr>
      <w:r w:rsidRPr="00653D92">
        <w:rPr>
          <w:rFonts w:ascii="Arial" w:hAnsi="Arial"/>
          <w:color w:val="000000" w:themeColor="text1"/>
        </w:rPr>
        <w:t>Par l’art, on appréhende mieux un pays. Le pb de l’identité culturelle est posé, celui de l’altérité aussi.</w:t>
      </w:r>
    </w:p>
    <w:p w14:paraId="5A766A90" w14:textId="7297C623" w:rsidR="00653D92" w:rsidRPr="00653D92" w:rsidRDefault="00653D92" w:rsidP="00653D92">
      <w:pPr>
        <w:pStyle w:val="Paragraphedeliste"/>
        <w:numPr>
          <w:ilvl w:val="0"/>
          <w:numId w:val="16"/>
        </w:numPr>
        <w:rPr>
          <w:rFonts w:ascii="Arial" w:hAnsi="Arial"/>
          <w:color w:val="000000" w:themeColor="text1"/>
        </w:rPr>
      </w:pPr>
      <w:r w:rsidRPr="00653D92">
        <w:rPr>
          <w:rFonts w:ascii="Arial" w:hAnsi="Arial"/>
          <w:color w:val="000000" w:themeColor="text1"/>
        </w:rPr>
        <w:t>Par la gastronomie qui peut être considérée comme un des « beaux arts », a dit Dalia Murietta, on peut avoir une autre approche des pays.</w:t>
      </w:r>
    </w:p>
    <w:p w14:paraId="3409AF53" w14:textId="5B13E54F" w:rsidR="00653D92" w:rsidRDefault="00653D92" w:rsidP="00653D92">
      <w:pPr>
        <w:pStyle w:val="Paragraphedeliste"/>
        <w:numPr>
          <w:ilvl w:val="0"/>
          <w:numId w:val="16"/>
        </w:numPr>
        <w:rPr>
          <w:rFonts w:ascii="Arial" w:hAnsi="Arial"/>
          <w:color w:val="000000" w:themeColor="text1"/>
        </w:rPr>
      </w:pPr>
      <w:r w:rsidRPr="00653D92">
        <w:rPr>
          <w:rFonts w:ascii="Arial" w:hAnsi="Arial"/>
          <w:color w:val="000000" w:themeColor="text1"/>
        </w:rPr>
        <w:t>Transmission et héritage, Tradition et modernité</w:t>
      </w:r>
      <w:r>
        <w:rPr>
          <w:rFonts w:ascii="Arial" w:hAnsi="Arial"/>
          <w:color w:val="000000" w:themeColor="text1"/>
        </w:rPr>
        <w:t>, autant d’approches artistiques contradictoires parfois mais fortes.</w:t>
      </w:r>
    </w:p>
    <w:p w14:paraId="6E58ADE4" w14:textId="2E56D78F" w:rsidR="00653D92" w:rsidRDefault="00653D92" w:rsidP="00653D92">
      <w:pPr>
        <w:pStyle w:val="Paragraphedeliste"/>
        <w:numPr>
          <w:ilvl w:val="0"/>
          <w:numId w:val="16"/>
        </w:numPr>
        <w:rPr>
          <w:rFonts w:ascii="Arial" w:hAnsi="Arial"/>
          <w:color w:val="000000" w:themeColor="text1"/>
        </w:rPr>
      </w:pPr>
      <w:r>
        <w:rPr>
          <w:rFonts w:ascii="Arial" w:hAnsi="Arial"/>
          <w:color w:val="000000" w:themeColor="text1"/>
        </w:rPr>
        <w:t>Art et économie : introduire une valeur marchande de l’art est un risque dans beaucoup de ces pays mais on découvre aussi que l’art , bien organisé, peut générer des richesses(l’art Nègre revisité par Picasso).</w:t>
      </w:r>
      <w:r w:rsidR="00970D6C">
        <w:rPr>
          <w:rFonts w:ascii="Arial" w:hAnsi="Arial"/>
          <w:color w:val="000000" w:themeColor="text1"/>
        </w:rPr>
        <w:t xml:space="preserve"> Elvire Maurouard parle de son texte « Genre, économie et art (beauté).</w:t>
      </w:r>
    </w:p>
    <w:p w14:paraId="0D15A9A0" w14:textId="77777777" w:rsidR="007D1832" w:rsidRDefault="007D1832" w:rsidP="00C037FA">
      <w:pPr>
        <w:pStyle w:val="Paragraphedeliste"/>
        <w:ind w:left="1080"/>
        <w:rPr>
          <w:rFonts w:ascii="Arial" w:hAnsi="Arial"/>
          <w:color w:val="000000" w:themeColor="text1"/>
        </w:rPr>
      </w:pPr>
    </w:p>
    <w:p w14:paraId="25A8B6FE" w14:textId="77777777" w:rsidR="007D1832" w:rsidRPr="007D1832" w:rsidRDefault="007D1832" w:rsidP="00653D92">
      <w:pPr>
        <w:rPr>
          <w:rFonts w:ascii="Arial" w:hAnsi="Arial"/>
          <w:b/>
          <w:color w:val="000000" w:themeColor="text1"/>
        </w:rPr>
      </w:pPr>
      <w:r w:rsidRPr="007D1832">
        <w:rPr>
          <w:rFonts w:ascii="Arial" w:hAnsi="Arial"/>
          <w:b/>
          <w:color w:val="000000" w:themeColor="text1"/>
        </w:rPr>
        <w:t>Les trésors de l’oralité</w:t>
      </w:r>
    </w:p>
    <w:p w14:paraId="739743EC" w14:textId="77777777" w:rsidR="007D1832" w:rsidRDefault="007D1832" w:rsidP="00653D92">
      <w:pPr>
        <w:rPr>
          <w:rFonts w:ascii="Arial" w:hAnsi="Arial"/>
          <w:color w:val="000000" w:themeColor="text1"/>
        </w:rPr>
      </w:pPr>
    </w:p>
    <w:p w14:paraId="5A74ED99" w14:textId="4CEC1321" w:rsidR="00653D92" w:rsidRDefault="00653D92" w:rsidP="00653D92">
      <w:pPr>
        <w:rPr>
          <w:rFonts w:ascii="Arial" w:hAnsi="Arial"/>
          <w:color w:val="000000" w:themeColor="text1"/>
        </w:rPr>
      </w:pPr>
      <w:r>
        <w:rPr>
          <w:rFonts w:ascii="Arial" w:hAnsi="Arial"/>
          <w:color w:val="000000" w:themeColor="text1"/>
        </w:rPr>
        <w:t>Le groupe a ensuite mis l’accent sur</w:t>
      </w:r>
      <w:r w:rsidR="00C037FA">
        <w:rPr>
          <w:rFonts w:ascii="Arial" w:hAnsi="Arial"/>
          <w:color w:val="000000" w:themeColor="text1"/>
        </w:rPr>
        <w:t xml:space="preserve"> l’importance de l’oralité dans le dialogue interculturel</w:t>
      </w:r>
    </w:p>
    <w:p w14:paraId="13C60105" w14:textId="4C13A2ED" w:rsidR="00E55023" w:rsidRPr="00E55023" w:rsidRDefault="00E55023" w:rsidP="00E55023">
      <w:pPr>
        <w:pStyle w:val="Paragraphedeliste"/>
        <w:numPr>
          <w:ilvl w:val="0"/>
          <w:numId w:val="16"/>
        </w:numPr>
        <w:rPr>
          <w:rFonts w:ascii="Arial" w:hAnsi="Arial"/>
          <w:color w:val="000000" w:themeColor="text1"/>
        </w:rPr>
      </w:pPr>
      <w:r w:rsidRPr="00E55023">
        <w:rPr>
          <w:rFonts w:ascii="Arial" w:hAnsi="Arial"/>
          <w:color w:val="000000" w:themeColor="text1"/>
        </w:rPr>
        <w:t>Le conte</w:t>
      </w:r>
    </w:p>
    <w:p w14:paraId="2E21E0A1" w14:textId="21C2B41D" w:rsidR="00E55023" w:rsidRDefault="00E55023" w:rsidP="00E55023">
      <w:pPr>
        <w:pStyle w:val="Paragraphedeliste"/>
        <w:numPr>
          <w:ilvl w:val="0"/>
          <w:numId w:val="16"/>
        </w:numPr>
        <w:rPr>
          <w:rFonts w:ascii="Arial" w:hAnsi="Arial"/>
          <w:color w:val="000000" w:themeColor="text1"/>
        </w:rPr>
      </w:pPr>
      <w:r>
        <w:rPr>
          <w:rFonts w:ascii="Arial" w:hAnsi="Arial"/>
          <w:color w:val="000000" w:themeColor="text1"/>
        </w:rPr>
        <w:t>Le récit oral, les secrets de famille,</w:t>
      </w:r>
    </w:p>
    <w:p w14:paraId="10D3A08B" w14:textId="0441DDF7" w:rsidR="00E55023" w:rsidRDefault="00E55023" w:rsidP="00E55023">
      <w:pPr>
        <w:pStyle w:val="Paragraphedeliste"/>
        <w:numPr>
          <w:ilvl w:val="0"/>
          <w:numId w:val="16"/>
        </w:numPr>
        <w:rPr>
          <w:rFonts w:ascii="Arial" w:hAnsi="Arial"/>
          <w:color w:val="000000" w:themeColor="text1"/>
        </w:rPr>
      </w:pPr>
      <w:r>
        <w:rPr>
          <w:rFonts w:ascii="Arial" w:hAnsi="Arial"/>
          <w:color w:val="000000" w:themeColor="text1"/>
        </w:rPr>
        <w:t>Le rôle des dialectes, de l’entre soi</w:t>
      </w:r>
    </w:p>
    <w:p w14:paraId="12709647" w14:textId="3D622984" w:rsidR="00E55023" w:rsidRDefault="00E55023" w:rsidP="00E55023">
      <w:pPr>
        <w:pStyle w:val="Paragraphedeliste"/>
        <w:numPr>
          <w:ilvl w:val="0"/>
          <w:numId w:val="16"/>
        </w:numPr>
        <w:rPr>
          <w:rFonts w:ascii="Arial" w:hAnsi="Arial"/>
          <w:color w:val="000000" w:themeColor="text1"/>
        </w:rPr>
      </w:pPr>
      <w:r>
        <w:rPr>
          <w:rFonts w:ascii="Arial" w:hAnsi="Arial"/>
          <w:color w:val="000000" w:themeColor="text1"/>
        </w:rPr>
        <w:t>Le théâtre de rue</w:t>
      </w:r>
    </w:p>
    <w:p w14:paraId="4EE5CF31" w14:textId="30091EFE" w:rsidR="00C6339A" w:rsidRDefault="00C6339A" w:rsidP="00E55023">
      <w:pPr>
        <w:pStyle w:val="Paragraphedeliste"/>
        <w:numPr>
          <w:ilvl w:val="0"/>
          <w:numId w:val="16"/>
        </w:numPr>
        <w:rPr>
          <w:rFonts w:ascii="Arial" w:hAnsi="Arial"/>
          <w:color w:val="000000" w:themeColor="text1"/>
        </w:rPr>
      </w:pPr>
      <w:r>
        <w:rPr>
          <w:rFonts w:ascii="Arial" w:hAnsi="Arial"/>
          <w:color w:val="000000" w:themeColor="text1"/>
        </w:rPr>
        <w:t>La santé</w:t>
      </w:r>
      <w:r w:rsidR="00C113CC">
        <w:rPr>
          <w:rFonts w:ascii="Arial" w:hAnsi="Arial"/>
          <w:color w:val="000000" w:themeColor="text1"/>
        </w:rPr>
        <w:t xml:space="preserve"> (les remèdes de famille, de tribu)</w:t>
      </w:r>
    </w:p>
    <w:p w14:paraId="25154E1B" w14:textId="038A4038" w:rsidR="00E55023" w:rsidRDefault="00E55023" w:rsidP="00E55023">
      <w:pPr>
        <w:pStyle w:val="Paragraphedeliste"/>
        <w:numPr>
          <w:ilvl w:val="0"/>
          <w:numId w:val="16"/>
        </w:numPr>
        <w:rPr>
          <w:rFonts w:ascii="Arial" w:hAnsi="Arial"/>
          <w:color w:val="000000" w:themeColor="text1"/>
        </w:rPr>
      </w:pPr>
      <w:r>
        <w:rPr>
          <w:rFonts w:ascii="Arial" w:hAnsi="Arial"/>
          <w:color w:val="000000" w:themeColor="text1"/>
        </w:rPr>
        <w:t>Les expositions en plein air, en ville ou au village</w:t>
      </w:r>
    </w:p>
    <w:p w14:paraId="3510F9CC" w14:textId="77777777" w:rsidR="0047016A" w:rsidRDefault="0047016A" w:rsidP="00E55023">
      <w:pPr>
        <w:rPr>
          <w:rFonts w:ascii="Arial" w:hAnsi="Arial"/>
          <w:color w:val="000000" w:themeColor="text1"/>
        </w:rPr>
      </w:pPr>
    </w:p>
    <w:p w14:paraId="61F6B310" w14:textId="77777777" w:rsidR="00C6339A" w:rsidRDefault="00E55023" w:rsidP="00E55023">
      <w:pPr>
        <w:rPr>
          <w:rFonts w:ascii="Arial" w:hAnsi="Arial"/>
          <w:color w:val="000000" w:themeColor="text1"/>
        </w:rPr>
      </w:pPr>
      <w:r>
        <w:rPr>
          <w:rFonts w:ascii="Arial" w:hAnsi="Arial"/>
          <w:color w:val="000000" w:themeColor="text1"/>
        </w:rPr>
        <w:t>Tous ces trésors créent un autre imaginaire qui libère, qui fait « voyager », qui crée des liens avec les ancêtres, liens quasi mystiques parfois, sorte de chaîne secrète qui relie les différentes générations. Mounira Chatti nous dit qu’à Tahiti, le futur n’existe pas.</w:t>
      </w:r>
    </w:p>
    <w:p w14:paraId="573E13CB" w14:textId="50405410" w:rsidR="00E55023" w:rsidRDefault="00E55023" w:rsidP="00E55023">
      <w:pPr>
        <w:rPr>
          <w:rFonts w:ascii="Arial" w:hAnsi="Arial"/>
          <w:color w:val="000000" w:themeColor="text1"/>
        </w:rPr>
      </w:pPr>
      <w:r>
        <w:rPr>
          <w:rFonts w:ascii="Arial" w:hAnsi="Arial"/>
          <w:color w:val="000000" w:themeColor="text1"/>
        </w:rPr>
        <w:t xml:space="preserve"> On est toujours dans le présent ou le passé. Les canaques ont une représentation différente du Temps, comme dans certains pays arabes(le Temps se calligraphie en 6 ou 7 caractères différents).</w:t>
      </w:r>
    </w:p>
    <w:p w14:paraId="044930E2" w14:textId="77777777" w:rsidR="00E55023" w:rsidRDefault="00E55023" w:rsidP="00E55023">
      <w:pPr>
        <w:rPr>
          <w:rFonts w:ascii="Arial" w:hAnsi="Arial"/>
          <w:color w:val="000000" w:themeColor="text1"/>
        </w:rPr>
      </w:pPr>
    </w:p>
    <w:p w14:paraId="1370DD1B" w14:textId="311F0236" w:rsidR="00970D6C" w:rsidRDefault="00E55023" w:rsidP="00E55023">
      <w:pPr>
        <w:rPr>
          <w:rFonts w:ascii="Arial" w:hAnsi="Arial"/>
          <w:color w:val="000000" w:themeColor="text1"/>
        </w:rPr>
      </w:pPr>
      <w:r>
        <w:rPr>
          <w:rFonts w:ascii="Arial" w:hAnsi="Arial"/>
          <w:color w:val="000000" w:themeColor="text1"/>
        </w:rPr>
        <w:t>Cette première réunion s’est révélée très constructive ;</w:t>
      </w:r>
      <w:r w:rsidR="008D3132">
        <w:rPr>
          <w:rFonts w:ascii="Arial" w:hAnsi="Arial"/>
          <w:color w:val="000000" w:themeColor="text1"/>
        </w:rPr>
        <w:t xml:space="preserve"> </w:t>
      </w:r>
      <w:r w:rsidR="00970D6C">
        <w:rPr>
          <w:rFonts w:ascii="Arial" w:hAnsi="Arial"/>
          <w:color w:val="000000" w:themeColor="text1"/>
        </w:rPr>
        <w:t xml:space="preserve"> Mounira Chatti et Elvire ont év</w:t>
      </w:r>
      <w:r w:rsidR="0047016A">
        <w:rPr>
          <w:rFonts w:ascii="Arial" w:hAnsi="Arial"/>
          <w:color w:val="000000" w:themeColor="text1"/>
        </w:rPr>
        <w:t>oqué la personnalité d’Assia Djeb</w:t>
      </w:r>
      <w:r w:rsidR="00970D6C">
        <w:rPr>
          <w:rFonts w:ascii="Arial" w:hAnsi="Arial"/>
          <w:color w:val="000000" w:themeColor="text1"/>
        </w:rPr>
        <w:t>ar, essentielle dans le p</w:t>
      </w:r>
      <w:r w:rsidR="0047016A">
        <w:rPr>
          <w:rFonts w:ascii="Arial" w:hAnsi="Arial"/>
          <w:color w:val="000000" w:themeColor="text1"/>
        </w:rPr>
        <w:t>aysage de la création féminine :</w:t>
      </w:r>
    </w:p>
    <w:p w14:paraId="7DA96355" w14:textId="5A98DADB" w:rsidR="0047016A" w:rsidRPr="0047016A" w:rsidRDefault="0047016A" w:rsidP="0047016A">
      <w:pPr>
        <w:pStyle w:val="Textebrut"/>
        <w:rPr>
          <w:rFonts w:ascii="Arial" w:hAnsi="Arial" w:cs="Times New Roman"/>
          <w:i/>
          <w:sz w:val="24"/>
          <w:szCs w:val="24"/>
        </w:rPr>
      </w:pPr>
      <w:r w:rsidRPr="0047016A">
        <w:rPr>
          <w:rFonts w:ascii="Arial" w:hAnsi="Arial" w:cs="Times New Roman"/>
          <w:i/>
          <w:sz w:val="24"/>
          <w:szCs w:val="24"/>
        </w:rPr>
        <w:t>Il y a Chez Assia Djebar,</w:t>
      </w:r>
      <w:r>
        <w:rPr>
          <w:rFonts w:ascii="Arial" w:hAnsi="Arial" w:cs="Times New Roman"/>
          <w:i/>
          <w:sz w:val="24"/>
          <w:szCs w:val="24"/>
        </w:rPr>
        <w:t xml:space="preserve"> </w:t>
      </w:r>
      <w:r w:rsidRPr="0047016A">
        <w:rPr>
          <w:rFonts w:ascii="Arial" w:hAnsi="Arial" w:cs="Times New Roman"/>
          <w:sz w:val="24"/>
          <w:szCs w:val="24"/>
        </w:rPr>
        <w:t>a écrit EM,</w:t>
      </w:r>
      <w:r w:rsidRPr="0047016A">
        <w:rPr>
          <w:rFonts w:ascii="Arial" w:hAnsi="Arial" w:cs="Times New Roman"/>
          <w:i/>
          <w:sz w:val="24"/>
          <w:szCs w:val="24"/>
        </w:rPr>
        <w:t xml:space="preserve"> comme à chaque fois que la littérature fait entendre sa voix, une fragile victoire contre le temps. On retrouve chez l’auteur de  </w:t>
      </w:r>
      <w:r w:rsidRPr="0047016A">
        <w:rPr>
          <w:rFonts w:ascii="Arial" w:hAnsi="Arial" w:cs="Times New Roman"/>
          <w:i/>
          <w:iCs/>
          <w:sz w:val="24"/>
          <w:szCs w:val="24"/>
        </w:rPr>
        <w:t xml:space="preserve">L’amour, la fantasia </w:t>
      </w:r>
      <w:r w:rsidRPr="0047016A">
        <w:rPr>
          <w:rFonts w:ascii="Arial" w:hAnsi="Arial" w:cs="Times New Roman"/>
          <w:i/>
          <w:sz w:val="24"/>
          <w:szCs w:val="24"/>
        </w:rPr>
        <w:t xml:space="preserve">le plaisir intact de raconter dans l’inextinguible besoin d’histoires qu’a le lecteur  pour se percevoir et se comprendre dans l’Histoire. Les romans d’ Assia Djebar deviennent alors la mémoire de toute une nation. </w:t>
      </w:r>
    </w:p>
    <w:p w14:paraId="6654B461" w14:textId="77777777" w:rsidR="0047016A" w:rsidRPr="00CE3F59" w:rsidRDefault="0047016A" w:rsidP="0047016A">
      <w:pPr>
        <w:pStyle w:val="Textebrut"/>
        <w:spacing w:line="360" w:lineRule="auto"/>
        <w:rPr>
          <w:rFonts w:ascii="Times New Roman" w:hAnsi="Times New Roman" w:cs="Times New Roman"/>
          <w:sz w:val="24"/>
          <w:szCs w:val="24"/>
        </w:rPr>
      </w:pPr>
    </w:p>
    <w:p w14:paraId="202DB26B" w14:textId="1E8A7993" w:rsidR="00653D92" w:rsidRPr="0047016A" w:rsidRDefault="00970D6C" w:rsidP="0047016A">
      <w:pPr>
        <w:rPr>
          <w:rFonts w:ascii="Arial" w:hAnsi="Arial"/>
          <w:color w:val="000000" w:themeColor="text1"/>
        </w:rPr>
      </w:pPr>
      <w:r>
        <w:rPr>
          <w:rFonts w:ascii="Arial" w:hAnsi="Arial"/>
          <w:color w:val="000000" w:themeColor="text1"/>
        </w:rPr>
        <w:t>Le</w:t>
      </w:r>
      <w:r w:rsidR="008D3132">
        <w:rPr>
          <w:rFonts w:ascii="Arial" w:hAnsi="Arial"/>
          <w:color w:val="000000" w:themeColor="text1"/>
        </w:rPr>
        <w:t xml:space="preserve"> débat est ouvert sur la reconnaissance de tous ces savoirs informels : un trésor y est caché dedans !</w:t>
      </w:r>
      <w:bookmarkStart w:id="0" w:name="_GoBack"/>
      <w:bookmarkEnd w:id="0"/>
    </w:p>
    <w:sectPr w:rsidR="00653D92" w:rsidRPr="0047016A" w:rsidSect="00FD7B87">
      <w:footerReference w:type="even" r:id="rId9"/>
      <w:footerReference w:type="default" r:id="rId10"/>
      <w:pgSz w:w="12240" w:h="15840"/>
      <w:pgMar w:top="1417" w:right="1417" w:bottom="1417" w:left="1417"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4442E7" w14:textId="77777777" w:rsidR="00653D92" w:rsidRDefault="00653D92">
      <w:r>
        <w:separator/>
      </w:r>
    </w:p>
  </w:endnote>
  <w:endnote w:type="continuationSeparator" w:id="0">
    <w:p w14:paraId="56243176" w14:textId="77777777" w:rsidR="00653D92" w:rsidRDefault="00653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Narrow">
    <w:panose1 w:val="020B0606020202030204"/>
    <w:charset w:val="00"/>
    <w:family w:val="auto"/>
    <w:pitch w:val="variable"/>
    <w:sig w:usb0="00000287" w:usb1="00000800" w:usb2="00000000" w:usb3="00000000" w:csb0="000000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0C611" w14:textId="77777777" w:rsidR="00653D92" w:rsidRDefault="00653D92" w:rsidP="00D4603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C1B597C" w14:textId="77777777" w:rsidR="00653D92" w:rsidRDefault="00653D92" w:rsidP="00311F13">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0AA08" w14:textId="77777777" w:rsidR="00653D92" w:rsidRDefault="00653D92" w:rsidP="00D4603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7016A">
      <w:rPr>
        <w:rStyle w:val="Numrodepage"/>
        <w:noProof/>
      </w:rPr>
      <w:t>1</w:t>
    </w:r>
    <w:r>
      <w:rPr>
        <w:rStyle w:val="Numrodepage"/>
      </w:rPr>
      <w:fldChar w:fldCharType="end"/>
    </w:r>
  </w:p>
  <w:p w14:paraId="0C67DE7C" w14:textId="77777777" w:rsidR="00653D92" w:rsidRDefault="00653D92" w:rsidP="00311F13">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7FB24" w14:textId="77777777" w:rsidR="00653D92" w:rsidRDefault="00653D92">
      <w:r>
        <w:separator/>
      </w:r>
    </w:p>
  </w:footnote>
  <w:footnote w:type="continuationSeparator" w:id="0">
    <w:p w14:paraId="47DE860D" w14:textId="77777777" w:rsidR="00653D92" w:rsidRDefault="00653D9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951CE4"/>
    <w:multiLevelType w:val="hybridMultilevel"/>
    <w:tmpl w:val="BCD02E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7541C10"/>
    <w:multiLevelType w:val="hybridMultilevel"/>
    <w:tmpl w:val="8EF6FEB6"/>
    <w:lvl w:ilvl="0" w:tplc="5128F764">
      <w:start w:val="2"/>
      <w:numFmt w:val="decimal"/>
      <w:lvlText w:val="%1-"/>
      <w:lvlJc w:val="left"/>
      <w:pPr>
        <w:ind w:left="720" w:hanging="360"/>
      </w:pPr>
      <w:rPr>
        <w:rFonts w:eastAsia="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EDD459B"/>
    <w:multiLevelType w:val="hybridMultilevel"/>
    <w:tmpl w:val="10F61D2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3842514"/>
    <w:multiLevelType w:val="hybridMultilevel"/>
    <w:tmpl w:val="EA5EBE78"/>
    <w:lvl w:ilvl="0" w:tplc="0A909C84">
      <w:start w:val="3"/>
      <w:numFmt w:val="decimal"/>
      <w:lvlText w:val="%1-"/>
      <w:lvlJc w:val="left"/>
      <w:pPr>
        <w:ind w:left="720" w:hanging="360"/>
      </w:pPr>
      <w:rPr>
        <w:rFonts w:eastAsia="Times New Roman" w:cs="Times New Roman"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41852FB"/>
    <w:multiLevelType w:val="hybridMultilevel"/>
    <w:tmpl w:val="A9BAD034"/>
    <w:lvl w:ilvl="0" w:tplc="A0B27A06">
      <w:start w:val="2"/>
      <w:numFmt w:val="bullet"/>
      <w:lvlText w:val="-"/>
      <w:lvlJc w:val="left"/>
      <w:pPr>
        <w:ind w:left="1080" w:hanging="360"/>
      </w:pPr>
      <w:rPr>
        <w:rFonts w:ascii="Arial" w:eastAsia="Times New Roman" w:hAnsi="Arial" w:cs="Cambria" w:hint="default"/>
      </w:rPr>
    </w:lvl>
    <w:lvl w:ilvl="1" w:tplc="040C0003" w:tentative="1">
      <w:start w:val="1"/>
      <w:numFmt w:val="bullet"/>
      <w:lvlText w:val="o"/>
      <w:lvlJc w:val="left"/>
      <w:pPr>
        <w:ind w:left="1800" w:hanging="360"/>
      </w:pPr>
      <w:rPr>
        <w:rFonts w:ascii="Courier New" w:hAnsi="Courier New" w:cs="Symbo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Symbol"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Symbol"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24F74617"/>
    <w:multiLevelType w:val="hybridMultilevel"/>
    <w:tmpl w:val="5D3E92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6247C1C"/>
    <w:multiLevelType w:val="hybridMultilevel"/>
    <w:tmpl w:val="8FA646CC"/>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0">
    <w:nsid w:val="2BA757A1"/>
    <w:multiLevelType w:val="hybridMultilevel"/>
    <w:tmpl w:val="AFE42FF0"/>
    <w:lvl w:ilvl="0" w:tplc="18A280C4">
      <w:start w:val="1996"/>
      <w:numFmt w:val="bullet"/>
      <w:lvlText w:val="-"/>
      <w:lvlJc w:val="left"/>
      <w:pPr>
        <w:ind w:left="1080" w:hanging="360"/>
      </w:pPr>
      <w:rPr>
        <w:rFonts w:ascii="Arial" w:eastAsia="Times New Roman" w:hAnsi="Arial" w:cs="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2EC460D4"/>
    <w:multiLevelType w:val="hybridMultilevel"/>
    <w:tmpl w:val="EB7A2F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F1914CF"/>
    <w:multiLevelType w:val="hybridMultilevel"/>
    <w:tmpl w:val="E51E6EE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346B34D9"/>
    <w:multiLevelType w:val="hybridMultilevel"/>
    <w:tmpl w:val="1CF2F5B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9D97FEF"/>
    <w:multiLevelType w:val="hybridMultilevel"/>
    <w:tmpl w:val="8654D5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08150BD"/>
    <w:multiLevelType w:val="hybridMultilevel"/>
    <w:tmpl w:val="F7CE2C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38B69A6"/>
    <w:multiLevelType w:val="hybridMultilevel"/>
    <w:tmpl w:val="4516BF8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60E5330"/>
    <w:multiLevelType w:val="hybridMultilevel"/>
    <w:tmpl w:val="E48097E2"/>
    <w:lvl w:ilvl="0" w:tplc="82EAC98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49365D27"/>
    <w:multiLevelType w:val="hybridMultilevel"/>
    <w:tmpl w:val="B240C6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15D2B64"/>
    <w:multiLevelType w:val="hybridMultilevel"/>
    <w:tmpl w:val="A508BCA4"/>
    <w:lvl w:ilvl="0" w:tplc="0A909C84">
      <w:start w:val="3"/>
      <w:numFmt w:val="decimal"/>
      <w:lvlText w:val="%1-"/>
      <w:lvlJc w:val="left"/>
      <w:pPr>
        <w:ind w:left="720" w:hanging="360"/>
      </w:pPr>
      <w:rPr>
        <w:rFonts w:eastAsia="Times New Roman" w:cs="Times New Roman"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69B30DF"/>
    <w:multiLevelType w:val="hybridMultilevel"/>
    <w:tmpl w:val="9236A5B0"/>
    <w:lvl w:ilvl="0" w:tplc="0A909C8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5CA0B16"/>
    <w:multiLevelType w:val="hybridMultilevel"/>
    <w:tmpl w:val="E38066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16"/>
  </w:num>
  <w:num w:numId="5">
    <w:abstractNumId w:val="10"/>
  </w:num>
  <w:num w:numId="6">
    <w:abstractNumId w:val="21"/>
  </w:num>
  <w:num w:numId="7">
    <w:abstractNumId w:val="8"/>
  </w:num>
  <w:num w:numId="8">
    <w:abstractNumId w:val="17"/>
  </w:num>
  <w:num w:numId="9">
    <w:abstractNumId w:val="13"/>
  </w:num>
  <w:num w:numId="10">
    <w:abstractNumId w:val="14"/>
  </w:num>
  <w:num w:numId="11">
    <w:abstractNumId w:val="4"/>
  </w:num>
  <w:num w:numId="12">
    <w:abstractNumId w:val="6"/>
  </w:num>
  <w:num w:numId="13">
    <w:abstractNumId w:val="19"/>
  </w:num>
  <w:num w:numId="14">
    <w:abstractNumId w:val="20"/>
  </w:num>
  <w:num w:numId="15">
    <w:abstractNumId w:val="15"/>
  </w:num>
  <w:num w:numId="16">
    <w:abstractNumId w:val="7"/>
  </w:num>
  <w:num w:numId="17">
    <w:abstractNumId w:val="5"/>
  </w:num>
  <w:num w:numId="18">
    <w:abstractNumId w:val="12"/>
  </w:num>
  <w:num w:numId="19">
    <w:abstractNumId w:val="3"/>
  </w:num>
  <w:num w:numId="20">
    <w:abstractNumId w:val="9"/>
  </w:num>
  <w:num w:numId="21">
    <w:abstractNumId w:val="11"/>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A04ADD"/>
    <w:rsid w:val="0002189E"/>
    <w:rsid w:val="00035557"/>
    <w:rsid w:val="000720F8"/>
    <w:rsid w:val="00085A3B"/>
    <w:rsid w:val="000A5504"/>
    <w:rsid w:val="000D7012"/>
    <w:rsid w:val="001B36AC"/>
    <w:rsid w:val="001B73FD"/>
    <w:rsid w:val="001D7C46"/>
    <w:rsid w:val="00225501"/>
    <w:rsid w:val="00292635"/>
    <w:rsid w:val="00311F13"/>
    <w:rsid w:val="00327CB6"/>
    <w:rsid w:val="00373E9C"/>
    <w:rsid w:val="003A4A1F"/>
    <w:rsid w:val="00441616"/>
    <w:rsid w:val="0047016A"/>
    <w:rsid w:val="004C6F9C"/>
    <w:rsid w:val="00551C5F"/>
    <w:rsid w:val="00551F6F"/>
    <w:rsid w:val="005758DB"/>
    <w:rsid w:val="005A5051"/>
    <w:rsid w:val="005C3C29"/>
    <w:rsid w:val="005D712C"/>
    <w:rsid w:val="00611026"/>
    <w:rsid w:val="00653D92"/>
    <w:rsid w:val="006569FD"/>
    <w:rsid w:val="00673ACC"/>
    <w:rsid w:val="006B24A9"/>
    <w:rsid w:val="007009CE"/>
    <w:rsid w:val="00712B87"/>
    <w:rsid w:val="007262BE"/>
    <w:rsid w:val="007A13CF"/>
    <w:rsid w:val="007B1AEF"/>
    <w:rsid w:val="007D1832"/>
    <w:rsid w:val="008113C1"/>
    <w:rsid w:val="00811F89"/>
    <w:rsid w:val="00812F9D"/>
    <w:rsid w:val="00881E0E"/>
    <w:rsid w:val="008D3132"/>
    <w:rsid w:val="008E617E"/>
    <w:rsid w:val="00936F68"/>
    <w:rsid w:val="00970D6C"/>
    <w:rsid w:val="009E4E6B"/>
    <w:rsid w:val="00A04ADD"/>
    <w:rsid w:val="00A36120"/>
    <w:rsid w:val="00A538D8"/>
    <w:rsid w:val="00AB5224"/>
    <w:rsid w:val="00B01A6F"/>
    <w:rsid w:val="00B10EFD"/>
    <w:rsid w:val="00B15E38"/>
    <w:rsid w:val="00B427A8"/>
    <w:rsid w:val="00B55024"/>
    <w:rsid w:val="00BA2919"/>
    <w:rsid w:val="00BE42AE"/>
    <w:rsid w:val="00C037FA"/>
    <w:rsid w:val="00C10E99"/>
    <w:rsid w:val="00C113CC"/>
    <w:rsid w:val="00C138AA"/>
    <w:rsid w:val="00C300B0"/>
    <w:rsid w:val="00C6339A"/>
    <w:rsid w:val="00C7225D"/>
    <w:rsid w:val="00D05708"/>
    <w:rsid w:val="00D4603C"/>
    <w:rsid w:val="00E55023"/>
    <w:rsid w:val="00E87884"/>
    <w:rsid w:val="00EB377D"/>
    <w:rsid w:val="00ED4550"/>
    <w:rsid w:val="00F30BA8"/>
    <w:rsid w:val="00F85024"/>
    <w:rsid w:val="00F85A28"/>
    <w:rsid w:val="00FA1B98"/>
    <w:rsid w:val="00FD7B87"/>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7DFE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ADD"/>
    <w:pPr>
      <w:spacing w:after="0"/>
    </w:pPr>
    <w:rPr>
      <w:rFonts w:ascii="Times New Roman" w:eastAsia="Times New Roman" w:hAnsi="Times New Roman" w:cs="Times New Roman"/>
      <w:lang w:eastAsia="fr-FR"/>
    </w:rPr>
  </w:style>
  <w:style w:type="paragraph" w:styleId="Titre1">
    <w:name w:val="heading 1"/>
    <w:basedOn w:val="Normal"/>
    <w:next w:val="Normal"/>
    <w:link w:val="Titre1Car"/>
    <w:qFormat/>
    <w:rsid w:val="00EB377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D7B87"/>
    <w:pPr>
      <w:ind w:left="720"/>
      <w:contextualSpacing/>
    </w:pPr>
  </w:style>
  <w:style w:type="paragraph" w:customStyle="1" w:styleId="Default">
    <w:name w:val="Default"/>
    <w:rsid w:val="005A5051"/>
    <w:pPr>
      <w:widowControl w:val="0"/>
      <w:autoSpaceDE w:val="0"/>
      <w:autoSpaceDN w:val="0"/>
      <w:adjustRightInd w:val="0"/>
      <w:spacing w:after="0"/>
    </w:pPr>
    <w:rPr>
      <w:rFonts w:ascii="Arial" w:hAnsi="Arial" w:cs="Arial"/>
      <w:color w:val="000000"/>
    </w:rPr>
  </w:style>
  <w:style w:type="character" w:customStyle="1" w:styleId="Titre1Car">
    <w:name w:val="Titre 1 Car"/>
    <w:basedOn w:val="Policepardfaut"/>
    <w:link w:val="Titre1"/>
    <w:rsid w:val="00EB377D"/>
    <w:rPr>
      <w:rFonts w:asciiTheme="majorHAnsi" w:eastAsiaTheme="majorEastAsia" w:hAnsiTheme="majorHAnsi" w:cstheme="majorBidi"/>
      <w:b/>
      <w:bCs/>
      <w:color w:val="345A8A" w:themeColor="accent1" w:themeShade="B5"/>
      <w:sz w:val="32"/>
      <w:szCs w:val="32"/>
      <w:lang w:eastAsia="fr-FR"/>
    </w:rPr>
  </w:style>
  <w:style w:type="character" w:styleId="Marquenotebasdepage">
    <w:name w:val="footnote reference"/>
    <w:rsid w:val="00EB377D"/>
    <w:rPr>
      <w:vertAlign w:val="superscript"/>
    </w:rPr>
  </w:style>
  <w:style w:type="paragraph" w:styleId="Corpsdetexte">
    <w:name w:val="Body Text"/>
    <w:basedOn w:val="Normal"/>
    <w:link w:val="CorpsdetexteCar"/>
    <w:rsid w:val="00EB377D"/>
    <w:pPr>
      <w:suppressAutoHyphens/>
      <w:spacing w:after="120"/>
    </w:pPr>
    <w:rPr>
      <w:lang w:eastAsia="ar-SA"/>
    </w:rPr>
  </w:style>
  <w:style w:type="character" w:customStyle="1" w:styleId="CorpsdetexteCar">
    <w:name w:val="Corps de texte Car"/>
    <w:basedOn w:val="Policepardfaut"/>
    <w:link w:val="Corpsdetexte"/>
    <w:rsid w:val="00EB377D"/>
    <w:rPr>
      <w:rFonts w:ascii="Times New Roman" w:eastAsia="Times New Roman" w:hAnsi="Times New Roman" w:cs="Times New Roman"/>
      <w:lang w:eastAsia="ar-SA"/>
    </w:rPr>
  </w:style>
  <w:style w:type="paragraph" w:styleId="Notedebasdepage">
    <w:name w:val="footnote text"/>
    <w:basedOn w:val="Normal"/>
    <w:link w:val="NotedebasdepageCar"/>
    <w:rsid w:val="00EB377D"/>
    <w:pPr>
      <w:suppressLineNumbers/>
      <w:suppressAutoHyphens/>
      <w:ind w:left="283" w:hanging="283"/>
    </w:pPr>
    <w:rPr>
      <w:sz w:val="20"/>
      <w:szCs w:val="20"/>
      <w:lang w:eastAsia="ar-SA"/>
    </w:rPr>
  </w:style>
  <w:style w:type="character" w:customStyle="1" w:styleId="NotedebasdepageCar">
    <w:name w:val="Note de bas de page Car"/>
    <w:basedOn w:val="Policepardfaut"/>
    <w:link w:val="Notedebasdepage"/>
    <w:rsid w:val="00EB377D"/>
    <w:rPr>
      <w:rFonts w:ascii="Times New Roman" w:eastAsia="Times New Roman" w:hAnsi="Times New Roman" w:cs="Times New Roman"/>
      <w:sz w:val="20"/>
      <w:szCs w:val="20"/>
      <w:lang w:eastAsia="ar-SA"/>
    </w:rPr>
  </w:style>
  <w:style w:type="paragraph" w:styleId="Corpsdetexte3">
    <w:name w:val="Body Text 3"/>
    <w:basedOn w:val="Normal"/>
    <w:link w:val="Corpsdetexte3Car"/>
    <w:rsid w:val="00EB377D"/>
    <w:pPr>
      <w:spacing w:after="120"/>
    </w:pPr>
    <w:rPr>
      <w:sz w:val="16"/>
      <w:szCs w:val="16"/>
    </w:rPr>
  </w:style>
  <w:style w:type="character" w:customStyle="1" w:styleId="Corpsdetexte3Car">
    <w:name w:val="Corps de texte 3 Car"/>
    <w:basedOn w:val="Policepardfaut"/>
    <w:link w:val="Corpsdetexte3"/>
    <w:rsid w:val="00EB377D"/>
    <w:rPr>
      <w:rFonts w:ascii="Times New Roman" w:eastAsia="Times New Roman" w:hAnsi="Times New Roman" w:cs="Times New Roman"/>
      <w:sz w:val="16"/>
      <w:szCs w:val="16"/>
      <w:lang w:eastAsia="fr-FR"/>
    </w:rPr>
  </w:style>
  <w:style w:type="paragraph" w:styleId="Pieddepage">
    <w:name w:val="footer"/>
    <w:basedOn w:val="Normal"/>
    <w:link w:val="PieddepageCar"/>
    <w:uiPriority w:val="99"/>
    <w:unhideWhenUsed/>
    <w:rsid w:val="00311F13"/>
    <w:pPr>
      <w:tabs>
        <w:tab w:val="center" w:pos="4536"/>
        <w:tab w:val="right" w:pos="9072"/>
      </w:tabs>
    </w:pPr>
  </w:style>
  <w:style w:type="character" w:customStyle="1" w:styleId="PieddepageCar">
    <w:name w:val="Pied de page Car"/>
    <w:basedOn w:val="Policepardfaut"/>
    <w:link w:val="Pieddepage"/>
    <w:uiPriority w:val="99"/>
    <w:rsid w:val="00311F13"/>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311F13"/>
  </w:style>
  <w:style w:type="paragraph" w:styleId="Textedebulles">
    <w:name w:val="Balloon Text"/>
    <w:basedOn w:val="Normal"/>
    <w:link w:val="TextedebullesCar"/>
    <w:uiPriority w:val="99"/>
    <w:semiHidden/>
    <w:unhideWhenUsed/>
    <w:rsid w:val="00441616"/>
    <w:rPr>
      <w:rFonts w:ascii="Lucida Grande" w:hAnsi="Lucida Grande"/>
      <w:sz w:val="18"/>
      <w:szCs w:val="18"/>
    </w:rPr>
  </w:style>
  <w:style w:type="character" w:customStyle="1" w:styleId="TextedebullesCar">
    <w:name w:val="Texte de bulles Car"/>
    <w:basedOn w:val="Policepardfaut"/>
    <w:link w:val="Textedebulles"/>
    <w:uiPriority w:val="99"/>
    <w:semiHidden/>
    <w:rsid w:val="00441616"/>
    <w:rPr>
      <w:rFonts w:ascii="Lucida Grande" w:eastAsia="Times New Roman" w:hAnsi="Lucida Grande" w:cs="Times New Roman"/>
      <w:sz w:val="18"/>
      <w:szCs w:val="18"/>
      <w:lang w:eastAsia="fr-FR"/>
    </w:rPr>
  </w:style>
  <w:style w:type="paragraph" w:styleId="Textebrut">
    <w:name w:val="Plain Text"/>
    <w:basedOn w:val="Normal"/>
    <w:link w:val="TextebrutCar"/>
    <w:rsid w:val="0047016A"/>
    <w:rPr>
      <w:rFonts w:ascii="Courier New" w:hAnsi="Courier New" w:cs="Courier New"/>
      <w:sz w:val="20"/>
      <w:szCs w:val="20"/>
    </w:rPr>
  </w:style>
  <w:style w:type="character" w:customStyle="1" w:styleId="TextebrutCar">
    <w:name w:val="Texte brut Car"/>
    <w:basedOn w:val="Policepardfaut"/>
    <w:link w:val="Textebrut"/>
    <w:rsid w:val="0047016A"/>
    <w:rPr>
      <w:rFonts w:ascii="Courier New" w:eastAsia="Times New Roman" w:hAnsi="Courier New" w:cs="Courier New"/>
      <w:sz w:val="20"/>
      <w:szCs w:val="20"/>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179</TotalTime>
  <Pages>3</Pages>
  <Words>1026</Words>
  <Characters>5647</Characters>
  <Application>Microsoft Macintosh Word</Application>
  <DocSecurity>0</DocSecurity>
  <Lines>47</Lines>
  <Paragraphs>13</Paragraphs>
  <ScaleCrop>false</ScaleCrop>
  <Company>ENST</Company>
  <LinksUpToDate>false</LinksUpToDate>
  <CharactersWithSpaces>6660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Dax</dc:creator>
  <cp:keywords/>
  <cp:lastModifiedBy>Philippe Dax</cp:lastModifiedBy>
  <cp:revision>49</cp:revision>
  <dcterms:created xsi:type="dcterms:W3CDTF">2013-03-04T14:49:00Z</dcterms:created>
  <dcterms:modified xsi:type="dcterms:W3CDTF">2014-04-19T07:11:00Z</dcterms:modified>
</cp:coreProperties>
</file>